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49" w:rsidRDefault="009F0549" w:rsidP="009F0549">
      <w:pPr>
        <w:pStyle w:val="Naslov1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771BE2B" wp14:editId="01993CA2">
            <wp:extent cx="561975" cy="605204"/>
            <wp:effectExtent l="0" t="0" r="0" b="0"/>
            <wp:docPr id="4" name="Slika 3" descr="Grb_loka_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loka_veli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3" cy="6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49" w:rsidRPr="000921A9" w:rsidRDefault="009F0549" w:rsidP="009F0549">
      <w:pPr>
        <w:pStyle w:val="Naslov1"/>
        <w:spacing w:line="360" w:lineRule="auto"/>
        <w:jc w:val="center"/>
        <w:rPr>
          <w:rFonts w:ascii="Arial" w:hAnsi="Arial" w:cs="Arial"/>
          <w:b/>
          <w:sz w:val="20"/>
        </w:rPr>
      </w:pPr>
      <w:r w:rsidRPr="000921A9">
        <w:rPr>
          <w:rFonts w:ascii="Arial" w:hAnsi="Arial" w:cs="Arial"/>
          <w:b/>
          <w:sz w:val="20"/>
        </w:rPr>
        <w:t>OBČINA  ŠKOFJA  LOKA</w:t>
      </w:r>
    </w:p>
    <w:p w:rsidR="009F0549" w:rsidRDefault="009F0549" w:rsidP="009F05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05FD" w:rsidRDefault="000921A9" w:rsidP="000921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921A9">
        <w:rPr>
          <w:rFonts w:ascii="Arial" w:hAnsi="Arial" w:cs="Arial"/>
          <w:b/>
        </w:rPr>
        <w:t xml:space="preserve">OBVESTILO </w:t>
      </w:r>
    </w:p>
    <w:p w:rsidR="002D7A8E" w:rsidRDefault="002D7A8E" w:rsidP="000921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ponovnem sprejemanju </w:t>
      </w:r>
    </w:p>
    <w:p w:rsidR="000921A9" w:rsidRPr="000921A9" w:rsidRDefault="002D7A8E" w:rsidP="000921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POBUD ZA SPREMEMBO</w:t>
      </w:r>
      <w:r w:rsidR="000921A9" w:rsidRPr="000921A9">
        <w:rPr>
          <w:rFonts w:ascii="Arial" w:hAnsi="Arial" w:cs="Arial"/>
          <w:b/>
        </w:rPr>
        <w:t xml:space="preserve"> OBČINSKEGA PROSTORSKEGA NAČRTA</w:t>
      </w:r>
    </w:p>
    <w:p w:rsidR="007F474E" w:rsidRDefault="007F474E" w:rsidP="00CD09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4411E" w:rsidRDefault="00511CEE" w:rsidP="00CD09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4411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Občina Škofja Loka obvešča </w:t>
      </w:r>
      <w:r w:rsidR="005647C1" w:rsidRPr="00D4411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javnost, da </w:t>
      </w:r>
      <w:r w:rsidR="00B61CEC" w:rsidRPr="00D4411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ponovno </w:t>
      </w:r>
      <w:r w:rsidR="002C4E08">
        <w:rPr>
          <w:rFonts w:ascii="Arial" w:eastAsia="Times New Roman" w:hAnsi="Arial" w:cs="Arial"/>
          <w:b/>
          <w:sz w:val="20"/>
          <w:szCs w:val="20"/>
          <w:lang w:eastAsia="sl-SI"/>
        </w:rPr>
        <w:t>sprejema</w:t>
      </w:r>
      <w:r w:rsidR="000921A9" w:rsidRPr="00D4411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D441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pobude in predloge za spremembe in dopolnitve Občinskega prostorskega načrta </w:t>
      </w:r>
      <w:r w:rsidR="00B61CEC" w:rsidRPr="00D441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Pr="00D441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bčine Škofja Loka</w:t>
      </w:r>
      <w:r w:rsidR="00D441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</w:p>
    <w:p w:rsidR="00561F71" w:rsidRDefault="00B5184C" w:rsidP="00561F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Občina je pričela postopek </w:t>
      </w:r>
      <w:r w:rsidR="000E4E4E">
        <w:rPr>
          <w:rFonts w:ascii="Arial" w:eastAsia="Times New Roman" w:hAnsi="Arial" w:cs="Arial"/>
          <w:bCs/>
          <w:sz w:val="20"/>
          <w:szCs w:val="20"/>
          <w:lang w:eastAsia="sl-SI"/>
        </w:rPr>
        <w:t>sprememb in dopolnitev OPN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, ki se nanaša</w:t>
      </w:r>
      <w:r w:rsidR="007F474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tako</w:t>
      </w:r>
      <w:r w:rsidR="0003702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na </w:t>
      </w:r>
      <w:r w:rsidR="0003702B" w:rsidRPr="004348D1">
        <w:rPr>
          <w:rFonts w:ascii="Arial" w:hAnsi="Arial" w:cs="Arial"/>
          <w:sz w:val="20"/>
          <w:szCs w:val="20"/>
        </w:rPr>
        <w:t>strateški</w:t>
      </w:r>
      <w:r w:rsidR="008F2F14">
        <w:rPr>
          <w:rFonts w:ascii="Arial" w:hAnsi="Arial" w:cs="Arial"/>
          <w:sz w:val="20"/>
          <w:szCs w:val="20"/>
        </w:rPr>
        <w:t xml:space="preserve"> </w:t>
      </w:r>
      <w:r w:rsidR="007F474E">
        <w:rPr>
          <w:rFonts w:ascii="Arial" w:hAnsi="Arial" w:cs="Arial"/>
          <w:sz w:val="20"/>
          <w:szCs w:val="20"/>
        </w:rPr>
        <w:t>kot tudi</w:t>
      </w:r>
      <w:r w:rsidR="0003702B" w:rsidRPr="004348D1">
        <w:rPr>
          <w:rFonts w:ascii="Arial" w:hAnsi="Arial" w:cs="Arial"/>
          <w:sz w:val="20"/>
          <w:szCs w:val="20"/>
        </w:rPr>
        <w:t xml:space="preserve"> </w:t>
      </w:r>
      <w:r w:rsidR="005E3870">
        <w:rPr>
          <w:rFonts w:ascii="Arial" w:hAnsi="Arial" w:cs="Arial"/>
          <w:sz w:val="20"/>
          <w:szCs w:val="20"/>
        </w:rPr>
        <w:t>izvedbeni</w:t>
      </w:r>
      <w:r w:rsidR="0003702B" w:rsidRPr="004348D1">
        <w:rPr>
          <w:rFonts w:ascii="Arial" w:hAnsi="Arial" w:cs="Arial"/>
          <w:sz w:val="20"/>
          <w:szCs w:val="20"/>
        </w:rPr>
        <w:t xml:space="preserve"> del OPN, ki opredeljuje namensko rabo prostora.</w:t>
      </w:r>
      <w:r w:rsidR="00561F71" w:rsidRPr="00561F7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561F71" w:rsidRDefault="00864A8A" w:rsidP="00561F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561F71">
        <w:rPr>
          <w:rFonts w:ascii="Arial" w:eastAsia="Times New Roman" w:hAnsi="Arial" w:cs="Arial"/>
          <w:sz w:val="20"/>
          <w:szCs w:val="20"/>
          <w:lang w:eastAsia="sl-SI"/>
        </w:rPr>
        <w:t>obudo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="00561F71" w:rsidRPr="00C4763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61F71">
        <w:rPr>
          <w:rFonts w:ascii="Arial" w:eastAsia="Times New Roman" w:hAnsi="Arial" w:cs="Arial"/>
          <w:sz w:val="20"/>
          <w:szCs w:val="20"/>
          <w:lang w:eastAsia="sl-SI"/>
        </w:rPr>
        <w:t>možno podati za spremembo</w:t>
      </w:r>
      <w:r w:rsidR="00561F71" w:rsidRPr="00C4763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3AF">
        <w:rPr>
          <w:rFonts w:ascii="Arial" w:eastAsia="Times New Roman" w:hAnsi="Arial" w:cs="Arial"/>
          <w:sz w:val="20"/>
          <w:szCs w:val="20"/>
          <w:lang w:eastAsia="sl-SI"/>
        </w:rPr>
        <w:t>grafičnega dela OPN (</w:t>
      </w:r>
      <w:r w:rsidR="00561F71">
        <w:rPr>
          <w:rFonts w:ascii="Arial" w:eastAsia="Times New Roman" w:hAnsi="Arial" w:cs="Arial"/>
          <w:sz w:val="20"/>
          <w:szCs w:val="20"/>
          <w:lang w:eastAsia="sl-SI"/>
        </w:rPr>
        <w:t xml:space="preserve">namenske rabe </w:t>
      </w:r>
      <w:r w:rsidR="00561F71" w:rsidRPr="00C47637">
        <w:rPr>
          <w:rFonts w:ascii="Arial" w:eastAsia="Times New Roman" w:hAnsi="Arial" w:cs="Arial"/>
          <w:sz w:val="20"/>
          <w:szCs w:val="20"/>
          <w:lang w:eastAsia="sl-SI"/>
        </w:rPr>
        <w:t>zemljišč</w:t>
      </w:r>
      <w:r w:rsidR="002F13AF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561F71" w:rsidRPr="00C4763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F2F14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="00561F71" w:rsidRPr="00C47637">
        <w:rPr>
          <w:rFonts w:ascii="Arial" w:eastAsia="Times New Roman" w:hAnsi="Arial" w:cs="Arial"/>
          <w:sz w:val="20"/>
          <w:szCs w:val="20"/>
          <w:lang w:eastAsia="sl-SI"/>
        </w:rPr>
        <w:t xml:space="preserve"> tudi za sprememb</w:t>
      </w:r>
      <w:r w:rsidR="00561F71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561F71" w:rsidRPr="00C47637">
        <w:rPr>
          <w:rFonts w:ascii="Arial" w:eastAsia="Times New Roman" w:hAnsi="Arial" w:cs="Arial"/>
          <w:sz w:val="20"/>
          <w:szCs w:val="20"/>
          <w:lang w:eastAsia="sl-SI"/>
        </w:rPr>
        <w:t xml:space="preserve"> določil odloka </w:t>
      </w:r>
      <w:r w:rsidR="00561F71">
        <w:rPr>
          <w:rFonts w:ascii="Arial" w:eastAsia="Times New Roman" w:hAnsi="Arial" w:cs="Arial"/>
          <w:sz w:val="20"/>
          <w:szCs w:val="20"/>
          <w:lang w:eastAsia="sl-SI"/>
        </w:rPr>
        <w:t xml:space="preserve">o </w:t>
      </w:r>
      <w:r w:rsidR="00561F71" w:rsidRPr="00C47637">
        <w:rPr>
          <w:rFonts w:ascii="Arial" w:eastAsia="Times New Roman" w:hAnsi="Arial" w:cs="Arial"/>
          <w:sz w:val="20"/>
          <w:szCs w:val="20"/>
          <w:lang w:eastAsia="sl-SI"/>
        </w:rPr>
        <w:t>OPN</w:t>
      </w:r>
      <w:r w:rsidR="00561F7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864A8A" w:rsidRDefault="00864A8A" w:rsidP="00D441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Pobude, ki bodo na Občino prispele </w:t>
      </w:r>
      <w:r w:rsidR="0017480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do vključno 11. februarja</w:t>
      </w:r>
      <w:bookmarkStart w:id="0" w:name="_GoBack"/>
      <w:bookmarkEnd w:id="0"/>
      <w:r w:rsidRPr="00864A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2019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, bodo š</w:t>
      </w:r>
      <w:r w:rsidR="000921A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e obravnavane v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tokratnem </w:t>
      </w:r>
      <w:r w:rsidR="000921A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postopku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sprememb in dopolnitev OPN.</w:t>
      </w:r>
    </w:p>
    <w:p w:rsidR="00B36353" w:rsidRDefault="00B36353" w:rsidP="00C476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Pobud, ki so bile </w:t>
      </w:r>
      <w:r w:rsidR="00B40EEF">
        <w:rPr>
          <w:rFonts w:ascii="Arial" w:eastAsia="Times New Roman" w:hAnsi="Arial" w:cs="Arial"/>
          <w:sz w:val="20"/>
          <w:szCs w:val="20"/>
          <w:lang w:eastAsia="sl-SI"/>
        </w:rPr>
        <w:t xml:space="preserve">oddane do 31. julija 2016 in na katere so pobudniki </w:t>
      </w:r>
      <w:r w:rsidR="002D7A8E">
        <w:rPr>
          <w:rFonts w:ascii="Arial" w:eastAsia="Times New Roman" w:hAnsi="Arial" w:cs="Arial"/>
          <w:sz w:val="20"/>
          <w:szCs w:val="20"/>
          <w:lang w:eastAsia="sl-SI"/>
        </w:rPr>
        <w:t xml:space="preserve">tudi </w:t>
      </w:r>
      <w:r w:rsidR="00B40EEF">
        <w:rPr>
          <w:rFonts w:ascii="Arial" w:eastAsia="Times New Roman" w:hAnsi="Arial" w:cs="Arial"/>
          <w:sz w:val="20"/>
          <w:szCs w:val="20"/>
          <w:lang w:eastAsia="sl-SI"/>
        </w:rPr>
        <w:t>že prejeli odgovore</w:t>
      </w:r>
      <w:r w:rsidR="00996FB4">
        <w:rPr>
          <w:rFonts w:ascii="Arial" w:eastAsia="Times New Roman" w:hAnsi="Arial" w:cs="Arial"/>
          <w:sz w:val="20"/>
          <w:szCs w:val="20"/>
          <w:lang w:eastAsia="sl-SI"/>
        </w:rPr>
        <w:t>, ni potrebno vlagati ponovno, kakor tudi ne pobud, ki so bile vložene po 31. juliju 2016, ker so evidentirane na Občini Š</w:t>
      </w:r>
      <w:r w:rsidR="002D7A8E">
        <w:rPr>
          <w:rFonts w:ascii="Arial" w:eastAsia="Times New Roman" w:hAnsi="Arial" w:cs="Arial"/>
          <w:sz w:val="20"/>
          <w:szCs w:val="20"/>
          <w:lang w:eastAsia="sl-SI"/>
        </w:rPr>
        <w:t xml:space="preserve">kofja Loka in </w:t>
      </w:r>
      <w:r w:rsidR="002D7A8E" w:rsidRPr="002D7A8E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2D7A8E">
        <w:rPr>
          <w:rFonts w:ascii="Arial" w:eastAsia="Times New Roman" w:hAnsi="Arial" w:cs="Arial"/>
          <w:sz w:val="20"/>
          <w:szCs w:val="20"/>
          <w:lang w:eastAsia="sl-SI"/>
        </w:rPr>
        <w:t>odo obravnavane skupaj s pobudami</w:t>
      </w:r>
      <w:r w:rsidR="005E3870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D7A8E">
        <w:rPr>
          <w:rFonts w:ascii="Arial" w:eastAsia="Times New Roman" w:hAnsi="Arial" w:cs="Arial"/>
          <w:sz w:val="20"/>
          <w:szCs w:val="20"/>
          <w:lang w:eastAsia="sl-SI"/>
        </w:rPr>
        <w:t xml:space="preserve"> prispelimi na podlagi tega </w:t>
      </w:r>
      <w:r w:rsidR="002D7A8E">
        <w:rPr>
          <w:rFonts w:ascii="Arial" w:eastAsia="Times New Roman" w:hAnsi="Arial" w:cs="Arial"/>
          <w:sz w:val="20"/>
          <w:szCs w:val="20"/>
          <w:lang w:eastAsia="sl-SI"/>
        </w:rPr>
        <w:t>obvestila</w:t>
      </w:r>
      <w:r w:rsidRPr="002D7A8E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536404" w:rsidRDefault="00D5554D" w:rsidP="00536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A2921">
        <w:rPr>
          <w:rFonts w:ascii="Arial" w:eastAsia="Times New Roman" w:hAnsi="Arial" w:cs="Arial"/>
          <w:b/>
          <w:sz w:val="20"/>
          <w:szCs w:val="20"/>
          <w:lang w:eastAsia="sl-SI"/>
        </w:rPr>
        <w:t>Vloga za pobudo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051C1">
        <w:rPr>
          <w:rFonts w:ascii="Arial" w:eastAsia="Times New Roman" w:hAnsi="Arial" w:cs="Arial"/>
          <w:sz w:val="20"/>
          <w:szCs w:val="20"/>
          <w:lang w:eastAsia="sl-SI"/>
        </w:rPr>
        <w:t>in pojasnila so</w:t>
      </w:r>
      <w:r w:rsidR="009C2333">
        <w:rPr>
          <w:rFonts w:ascii="Arial" w:eastAsia="Times New Roman" w:hAnsi="Arial" w:cs="Arial"/>
          <w:sz w:val="20"/>
          <w:szCs w:val="20"/>
          <w:lang w:eastAsia="sl-SI"/>
        </w:rPr>
        <w:t xml:space="preserve"> dostopn</w:t>
      </w:r>
      <w:r w:rsidR="002051C1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9C2333">
        <w:rPr>
          <w:rFonts w:ascii="Arial" w:eastAsia="Times New Roman" w:hAnsi="Arial" w:cs="Arial"/>
          <w:sz w:val="20"/>
          <w:szCs w:val="20"/>
          <w:lang w:eastAsia="sl-SI"/>
        </w:rPr>
        <w:t xml:space="preserve"> na spletni strani Občine pod ru</w:t>
      </w:r>
      <w:r w:rsidR="002051C1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="009C2333">
        <w:rPr>
          <w:rFonts w:ascii="Arial" w:eastAsia="Times New Roman" w:hAnsi="Arial" w:cs="Arial"/>
          <w:sz w:val="20"/>
          <w:szCs w:val="20"/>
          <w:lang w:eastAsia="sl-SI"/>
        </w:rPr>
        <w:t xml:space="preserve">riko </w:t>
      </w:r>
      <w:r w:rsidR="002051C1">
        <w:rPr>
          <w:rFonts w:ascii="Arial" w:eastAsia="Times New Roman" w:hAnsi="Arial" w:cs="Arial"/>
          <w:sz w:val="20"/>
          <w:szCs w:val="20"/>
          <w:lang w:eastAsia="sl-SI"/>
        </w:rPr>
        <w:t>Vloge in obrazci – Nepremičnine in okolje</w:t>
      </w:r>
      <w:r w:rsidR="009C2333">
        <w:rPr>
          <w:rFonts w:ascii="Arial" w:eastAsia="Times New Roman" w:hAnsi="Arial" w:cs="Arial"/>
          <w:sz w:val="20"/>
          <w:szCs w:val="20"/>
          <w:lang w:eastAsia="sl-SI"/>
        </w:rPr>
        <w:t xml:space="preserve"> na e-povezavi</w:t>
      </w:r>
      <w:r w:rsidR="002051C1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hyperlink r:id="rId7" w:history="1">
        <w:r w:rsidR="002051C1" w:rsidRPr="00442A4A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https://www.skofjaloka.si/podatkiobrazca/2182</w:t>
        </w:r>
      </w:hyperlink>
      <w:r w:rsidR="002051C1">
        <w:rPr>
          <w:rFonts w:ascii="Arial" w:eastAsia="Times New Roman" w:hAnsi="Arial" w:cs="Arial"/>
          <w:sz w:val="20"/>
          <w:szCs w:val="20"/>
          <w:lang w:eastAsia="sl-SI"/>
        </w:rPr>
        <w:t xml:space="preserve"> oz. na vložišču Občine Škofja Loka, Mestni trg 15, Škofja Loka. </w:t>
      </w:r>
      <w:r w:rsidR="00536404" w:rsidRPr="00C47637">
        <w:rPr>
          <w:rFonts w:ascii="Arial" w:eastAsia="Times New Roman" w:hAnsi="Arial" w:cs="Arial"/>
          <w:sz w:val="20"/>
          <w:szCs w:val="20"/>
          <w:lang w:eastAsia="sl-SI"/>
        </w:rPr>
        <w:t xml:space="preserve">Pobude </w:t>
      </w:r>
      <w:r w:rsidR="00536404">
        <w:rPr>
          <w:rFonts w:ascii="Arial" w:eastAsia="Times New Roman" w:hAnsi="Arial" w:cs="Arial"/>
          <w:sz w:val="20"/>
          <w:szCs w:val="20"/>
          <w:lang w:eastAsia="sl-SI"/>
        </w:rPr>
        <w:t xml:space="preserve">s </w:t>
      </w:r>
      <w:r w:rsidR="00536404" w:rsidRPr="00C47637">
        <w:rPr>
          <w:rFonts w:ascii="Arial" w:eastAsia="Times New Roman" w:hAnsi="Arial" w:cs="Arial"/>
          <w:sz w:val="20"/>
          <w:szCs w:val="20"/>
          <w:lang w:eastAsia="sl-SI"/>
        </w:rPr>
        <w:t xml:space="preserve">prilogami </w:t>
      </w:r>
      <w:r w:rsidR="00536404">
        <w:rPr>
          <w:rFonts w:ascii="Arial" w:eastAsia="Times New Roman" w:hAnsi="Arial" w:cs="Arial"/>
          <w:sz w:val="20"/>
          <w:szCs w:val="20"/>
          <w:lang w:eastAsia="sl-SI"/>
        </w:rPr>
        <w:t>je možno oddati osebno na vložišču Občine, po pošti na naslov Občine ali po elektronski p</w:t>
      </w:r>
      <w:r w:rsidR="008F2F14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536404">
        <w:rPr>
          <w:rFonts w:ascii="Arial" w:eastAsia="Times New Roman" w:hAnsi="Arial" w:cs="Arial"/>
          <w:sz w:val="20"/>
          <w:szCs w:val="20"/>
          <w:lang w:eastAsia="sl-SI"/>
        </w:rPr>
        <w:t>šti na e-naslov:</w:t>
      </w:r>
      <w:r w:rsidR="00536404" w:rsidRPr="00536404">
        <w:rPr>
          <w:rStyle w:val="Hiperpovezava"/>
          <w:rFonts w:ascii="Arial" w:eastAsia="Times New Roman" w:hAnsi="Arial" w:cs="Arial"/>
          <w:sz w:val="20"/>
          <w:szCs w:val="20"/>
          <w:u w:val="none"/>
          <w:lang w:eastAsia="sl-SI"/>
        </w:rPr>
        <w:t xml:space="preserve"> </w:t>
      </w:r>
      <w:hyperlink r:id="rId8" w:history="1">
        <w:r w:rsidR="00536404" w:rsidRPr="00536404">
          <w:rPr>
            <w:rStyle w:val="Hiperpovezava"/>
            <w:rFonts w:ascii="Arial" w:eastAsia="Times New Roman" w:hAnsi="Arial" w:cs="Arial"/>
            <w:sz w:val="20"/>
            <w:szCs w:val="20"/>
            <w:u w:val="none"/>
            <w:lang w:eastAsia="sl-SI"/>
          </w:rPr>
          <w:t>obcina@skofjaloka.si</w:t>
        </w:r>
      </w:hyperlink>
      <w:r w:rsidR="00536404" w:rsidRPr="00536404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9C2333" w:rsidRDefault="0066096D" w:rsidP="00C476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Občina Škofja Loka bo vse pobude obravnavala in do njih zavzela strokovno stališče, s katerim bo pobudnika tudi pisno seznanila. </w:t>
      </w:r>
      <w:r w:rsidR="00DA2921">
        <w:rPr>
          <w:rFonts w:ascii="Arial" w:eastAsia="Times New Roman" w:hAnsi="Arial" w:cs="Arial"/>
          <w:sz w:val="20"/>
          <w:szCs w:val="20"/>
          <w:lang w:eastAsia="sl-SI"/>
        </w:rPr>
        <w:t xml:space="preserve">Pred tem bo v primeru nepopolne vloge pobudnike </w:t>
      </w:r>
      <w:r w:rsidR="002D7A8E">
        <w:rPr>
          <w:rFonts w:ascii="Arial" w:eastAsia="Times New Roman" w:hAnsi="Arial" w:cs="Arial"/>
          <w:sz w:val="20"/>
          <w:szCs w:val="20"/>
          <w:lang w:eastAsia="sl-SI"/>
        </w:rPr>
        <w:t xml:space="preserve">tudi </w:t>
      </w:r>
      <w:r w:rsidR="00DA2921">
        <w:rPr>
          <w:rFonts w:ascii="Arial" w:eastAsia="Times New Roman" w:hAnsi="Arial" w:cs="Arial"/>
          <w:sz w:val="20"/>
          <w:szCs w:val="20"/>
          <w:lang w:eastAsia="sl-SI"/>
        </w:rPr>
        <w:t xml:space="preserve">pozvala k njihovi dopolnitvi.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FE41ED" w:rsidRDefault="00FE41ED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EE" w:rsidRPr="00C47637" w:rsidRDefault="00C85878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878">
        <w:rPr>
          <w:rFonts w:ascii="Arial" w:hAnsi="Arial" w:cs="Arial"/>
          <w:sz w:val="20"/>
          <w:szCs w:val="20"/>
        </w:rPr>
        <w:t>Številka: 3500-</w:t>
      </w:r>
      <w:r w:rsidR="00C47637" w:rsidRPr="00C85878">
        <w:rPr>
          <w:rFonts w:ascii="Arial" w:hAnsi="Arial" w:cs="Arial"/>
          <w:sz w:val="20"/>
          <w:szCs w:val="20"/>
        </w:rPr>
        <w:t>1</w:t>
      </w:r>
      <w:r w:rsidRPr="00C85878">
        <w:rPr>
          <w:rFonts w:ascii="Arial" w:hAnsi="Arial" w:cs="Arial"/>
          <w:sz w:val="20"/>
          <w:szCs w:val="20"/>
        </w:rPr>
        <w:t>/2016</w:t>
      </w:r>
    </w:p>
    <w:p w:rsidR="00511CEE" w:rsidRDefault="00511CEE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637">
        <w:rPr>
          <w:rFonts w:ascii="Arial" w:hAnsi="Arial" w:cs="Arial"/>
          <w:sz w:val="20"/>
          <w:szCs w:val="20"/>
        </w:rPr>
        <w:t xml:space="preserve">Škofja Loka, dne </w:t>
      </w:r>
      <w:r w:rsidR="00B5184C">
        <w:rPr>
          <w:rFonts w:ascii="Arial" w:hAnsi="Arial" w:cs="Arial"/>
          <w:sz w:val="20"/>
          <w:szCs w:val="20"/>
        </w:rPr>
        <w:t>21</w:t>
      </w:r>
      <w:r w:rsidR="009F0549">
        <w:rPr>
          <w:rFonts w:ascii="Arial" w:hAnsi="Arial" w:cs="Arial"/>
          <w:sz w:val="20"/>
          <w:szCs w:val="20"/>
        </w:rPr>
        <w:t>.12</w:t>
      </w:r>
      <w:r w:rsidR="00C47637" w:rsidRPr="00C47637">
        <w:rPr>
          <w:rFonts w:ascii="Arial" w:hAnsi="Arial" w:cs="Arial"/>
          <w:sz w:val="20"/>
          <w:szCs w:val="20"/>
        </w:rPr>
        <w:t>.201</w:t>
      </w:r>
      <w:r w:rsidR="009F0549">
        <w:rPr>
          <w:rFonts w:ascii="Arial" w:hAnsi="Arial" w:cs="Arial"/>
          <w:sz w:val="20"/>
          <w:szCs w:val="20"/>
        </w:rPr>
        <w:t>8</w:t>
      </w:r>
    </w:p>
    <w:p w:rsidR="009F0549" w:rsidRDefault="009F0549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2F3" w:rsidRDefault="005A52F3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F0549" w:rsidRPr="009C4BD3" w:rsidTr="003778D5">
        <w:tc>
          <w:tcPr>
            <w:tcW w:w="4077" w:type="dxa"/>
            <w:vAlign w:val="center"/>
          </w:tcPr>
          <w:p w:rsidR="009F0549" w:rsidRPr="009C4BD3" w:rsidRDefault="009F0549" w:rsidP="00377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vAlign w:val="center"/>
          </w:tcPr>
          <w:p w:rsidR="009F0549" w:rsidRPr="009C4BD3" w:rsidRDefault="009F0549" w:rsidP="00377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D3">
              <w:rPr>
                <w:rFonts w:ascii="Arial" w:hAnsi="Arial" w:cs="Arial"/>
                <w:sz w:val="20"/>
                <w:szCs w:val="20"/>
              </w:rPr>
              <w:t>Občina Škofja Loka</w:t>
            </w:r>
          </w:p>
        </w:tc>
      </w:tr>
      <w:tr w:rsidR="009F0549" w:rsidRPr="009C4BD3" w:rsidTr="003778D5">
        <w:tc>
          <w:tcPr>
            <w:tcW w:w="4077" w:type="dxa"/>
            <w:vAlign w:val="center"/>
          </w:tcPr>
          <w:p w:rsidR="009F0549" w:rsidRPr="009C4BD3" w:rsidRDefault="009F0549" w:rsidP="00377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vAlign w:val="center"/>
          </w:tcPr>
          <w:p w:rsidR="009F0549" w:rsidRPr="009C4BD3" w:rsidRDefault="00864A8A" w:rsidP="00377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Tine Radinja</w:t>
            </w:r>
          </w:p>
        </w:tc>
      </w:tr>
      <w:tr w:rsidR="009F0549" w:rsidRPr="009C4BD3" w:rsidTr="003778D5">
        <w:tc>
          <w:tcPr>
            <w:tcW w:w="4077" w:type="dxa"/>
            <w:vAlign w:val="center"/>
          </w:tcPr>
          <w:p w:rsidR="009F0549" w:rsidRPr="009C4BD3" w:rsidRDefault="009F0549" w:rsidP="00377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vAlign w:val="center"/>
          </w:tcPr>
          <w:p w:rsidR="009F0549" w:rsidRDefault="009F0549" w:rsidP="00377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</w:t>
            </w:r>
          </w:p>
          <w:p w:rsidR="009F0549" w:rsidRPr="009C4BD3" w:rsidRDefault="009F0549" w:rsidP="00377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1ED" w:rsidRDefault="00FE41ED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549" w:rsidRDefault="009F0549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549" w:rsidRDefault="009F0549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1ED" w:rsidRPr="00C47637" w:rsidRDefault="00FE41ED" w:rsidP="00ED5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E41ED" w:rsidRPr="00C47637" w:rsidSect="0028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24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CEE"/>
    <w:rsid w:val="0003702B"/>
    <w:rsid w:val="000921A9"/>
    <w:rsid w:val="000E4E4E"/>
    <w:rsid w:val="00152DA8"/>
    <w:rsid w:val="0017480A"/>
    <w:rsid w:val="001C4B07"/>
    <w:rsid w:val="002051C1"/>
    <w:rsid w:val="00231C27"/>
    <w:rsid w:val="002565A7"/>
    <w:rsid w:val="002850CF"/>
    <w:rsid w:val="002C4E08"/>
    <w:rsid w:val="002D7A8E"/>
    <w:rsid w:val="002F13AF"/>
    <w:rsid w:val="003718EF"/>
    <w:rsid w:val="003A58E8"/>
    <w:rsid w:val="004C48C9"/>
    <w:rsid w:val="00511CEE"/>
    <w:rsid w:val="00536404"/>
    <w:rsid w:val="00543373"/>
    <w:rsid w:val="00561F71"/>
    <w:rsid w:val="005647C1"/>
    <w:rsid w:val="005745AC"/>
    <w:rsid w:val="005A52F3"/>
    <w:rsid w:val="005E3870"/>
    <w:rsid w:val="0063235C"/>
    <w:rsid w:val="0066096D"/>
    <w:rsid w:val="0075707D"/>
    <w:rsid w:val="007C73EE"/>
    <w:rsid w:val="007F474E"/>
    <w:rsid w:val="00864A8A"/>
    <w:rsid w:val="00891288"/>
    <w:rsid w:val="008A03FE"/>
    <w:rsid w:val="008D3827"/>
    <w:rsid w:val="008F2F14"/>
    <w:rsid w:val="009273CF"/>
    <w:rsid w:val="00996FB4"/>
    <w:rsid w:val="009C2333"/>
    <w:rsid w:val="009F0549"/>
    <w:rsid w:val="00AE74EC"/>
    <w:rsid w:val="00AF3C72"/>
    <w:rsid w:val="00B36353"/>
    <w:rsid w:val="00B405FD"/>
    <w:rsid w:val="00B40EEF"/>
    <w:rsid w:val="00B5184C"/>
    <w:rsid w:val="00B61CEC"/>
    <w:rsid w:val="00BE7F4C"/>
    <w:rsid w:val="00C47637"/>
    <w:rsid w:val="00C525E2"/>
    <w:rsid w:val="00C720EC"/>
    <w:rsid w:val="00C85878"/>
    <w:rsid w:val="00CD0959"/>
    <w:rsid w:val="00D4411E"/>
    <w:rsid w:val="00D5554D"/>
    <w:rsid w:val="00DA2921"/>
    <w:rsid w:val="00E452D6"/>
    <w:rsid w:val="00ED5C99"/>
    <w:rsid w:val="00EF6803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CDB4"/>
  <w15:docId w15:val="{5F3D69EC-E120-4918-A946-5F7FE347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0CF"/>
  </w:style>
  <w:style w:type="paragraph" w:styleId="Naslov1">
    <w:name w:val="heading 1"/>
    <w:basedOn w:val="Navaden"/>
    <w:next w:val="Navaden"/>
    <w:link w:val="Naslov1Znak"/>
    <w:qFormat/>
    <w:rsid w:val="00511CEE"/>
    <w:pPr>
      <w:keepNext/>
      <w:spacing w:after="0" w:line="240" w:lineRule="auto"/>
      <w:jc w:val="both"/>
      <w:outlineLvl w:val="0"/>
    </w:pPr>
    <w:rPr>
      <w:rFonts w:ascii="Clarendon Condensed" w:eastAsia="Times New Roman" w:hAnsi="Clarendon Condensed" w:cs="Times New Roman"/>
      <w:sz w:val="3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11CEE"/>
    <w:rPr>
      <w:rFonts w:ascii="Clarendon Condensed" w:eastAsia="Times New Roman" w:hAnsi="Clarendon Condensed" w:cs="Times New Roman"/>
      <w:sz w:val="36"/>
      <w:szCs w:val="20"/>
      <w:lang w:eastAsia="sl-SI"/>
    </w:rPr>
  </w:style>
  <w:style w:type="paragraph" w:styleId="Telobesedila">
    <w:name w:val="Body Text"/>
    <w:basedOn w:val="Navaden"/>
    <w:link w:val="TelobesedilaZnak"/>
    <w:rsid w:val="00511C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11CE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1CE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11CE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F05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DA292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A29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skofjaloka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ofjaloka.si/podatkiobrazca/2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9B3FAA-20F3-4157-9BF0-DD60790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vesnar</dc:creator>
  <cp:lastModifiedBy>Kristina Onufrija</cp:lastModifiedBy>
  <cp:revision>30</cp:revision>
  <cp:lastPrinted>2018-12-10T14:29:00Z</cp:lastPrinted>
  <dcterms:created xsi:type="dcterms:W3CDTF">2016-06-09T05:27:00Z</dcterms:created>
  <dcterms:modified xsi:type="dcterms:W3CDTF">2018-12-17T08:14:00Z</dcterms:modified>
</cp:coreProperties>
</file>